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b w:val="1"/>
          <w:bCs w:val="1"/>
          <w:sz w:val="24"/>
          <w:szCs w:val="24"/>
        </w:rPr>
      </w:pPr>
      <w:bookmarkStart w:colFirst="0" w:colLast="0" w:name="_heading=h.pdpgdz8s3mgu" w:id="0"/>
      <w:bookmarkEnd w:id="0"/>
      <w:r w:rsidDel="00000000" w:rsidR="00000000" w:rsidRPr="00000000">
        <w:rPr>
          <w:rFonts w:ascii="Arial" w:cs="Arial" w:eastAsia="Arial" w:hAnsi="Arial"/>
          <w:b w:val="1"/>
          <w:bCs w:val="1"/>
          <w:sz w:val="24"/>
          <w:szCs w:val="24"/>
          <w:rtl w:val="0"/>
        </w:rPr>
        <w:t xml:space="preserve">INFORME DE GESTIÓN CONTRATO DE PRESTACIÓN DE SERVICIOS PROFESIONALES Y DE APOYO A LA GESTIÓN</w:t>
      </w:r>
    </w:p>
    <w:p w:rsidR="00000000" w:rsidDel="00000000" w:rsidP="00000000" w:rsidRDefault="00000000" w:rsidRPr="00000000" w14:paraId="00000002">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1. IDENTIFICACIÓN</w:t>
      </w:r>
    </w:p>
    <w:tbl>
      <w:tblPr>
        <w:tblStyle w:val="Table1"/>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4722"/>
        <w:tblGridChange w:id="0">
          <w:tblGrid>
            <w:gridCol w:w="4106"/>
            <w:gridCol w:w="4722"/>
          </w:tblGrid>
        </w:tblGridChange>
      </w:tblGrid>
      <w:tr>
        <w:trPr>
          <w:cantSplit w:val="0"/>
          <w:tblHeader w:val="0"/>
        </w:trPr>
        <w:tc>
          <w:tcPr/>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COMPLETO</w:t>
            </w:r>
          </w:p>
        </w:tc>
        <w:tc>
          <w:tcPr/>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Adriana Guarnizo Novoa</w:t>
            </w:r>
          </w:p>
        </w:tc>
      </w:tr>
      <w:tr>
        <w:trPr>
          <w:cantSplit w:val="0"/>
          <w:tblHeader w:val="0"/>
        </w:trPr>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CÉDULA</w:t>
            </w:r>
          </w:p>
        </w:tc>
        <w:tc>
          <w:tcPr/>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31.943.292</w:t>
            </w:r>
          </w:p>
        </w:tc>
      </w:tr>
      <w:tr>
        <w:trPr>
          <w:cantSplit w:val="0"/>
          <w:tblHeader w:val="0"/>
        </w:trPr>
        <w:tc>
          <w:tcPr/>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DEL INFORME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19 / mayo /2026</w:t>
            </w:r>
          </w:p>
        </w:tc>
      </w:tr>
      <w:tr>
        <w:trPr>
          <w:cantSplit w:val="0"/>
          <w:tblHeader w:val="0"/>
        </w:trPr>
        <w:tc>
          <w:tcPr/>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CONTRATO</w:t>
            </w:r>
          </w:p>
        </w:tc>
        <w:tc>
          <w:tcPr/>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4143.010.26.1.0513.2026</w:t>
            </w:r>
          </w:p>
        </w:tc>
      </w:tr>
      <w:tr>
        <w:trPr>
          <w:cantSplit w:val="0"/>
          <w:tblHeader w:val="0"/>
        </w:trPr>
        <w:tc>
          <w:tcPr/>
          <w:p w:rsidR="00000000" w:rsidDel="00000000" w:rsidP="00000000" w:rsidRDefault="00000000" w:rsidRPr="00000000" w14:paraId="0000000C">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CUOTA</w:t>
            </w:r>
          </w:p>
        </w:tc>
        <w:tc>
          <w:tcPr/>
          <w:p w:rsidR="00000000" w:rsidDel="00000000" w:rsidP="00000000" w:rsidRDefault="00000000" w:rsidRPr="00000000" w14:paraId="0000000D">
            <w:pPr>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r>
      <w:tr>
        <w:trPr>
          <w:cantSplit w:val="0"/>
          <w:tblHeader w:val="0"/>
        </w:trPr>
        <w:tc>
          <w:tcPr/>
          <w:p w:rsidR="00000000" w:rsidDel="00000000" w:rsidP="00000000" w:rsidRDefault="00000000" w:rsidRPr="00000000" w14:paraId="0000000E">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DEL CONTRATO</w:t>
            </w:r>
          </w:p>
        </w:tc>
        <w:tc>
          <w:tcPr/>
          <w:p w:rsidR="00000000" w:rsidDel="00000000" w:rsidP="00000000" w:rsidRDefault="00000000" w:rsidRPr="00000000" w14:paraId="0000000F">
            <w:pPr>
              <w:rPr>
                <w:rFonts w:ascii="Arial" w:cs="Arial" w:eastAsia="Arial" w:hAnsi="Arial"/>
                <w:sz w:val="24"/>
                <w:szCs w:val="24"/>
              </w:rPr>
            </w:pPr>
            <w:r w:rsidDel="00000000" w:rsidR="00000000" w:rsidRPr="00000000">
              <w:rPr>
                <w:rFonts w:ascii="Arial" w:cs="Arial" w:eastAsia="Arial" w:hAnsi="Arial"/>
                <w:sz w:val="24"/>
                <w:szCs w:val="24"/>
                <w:rtl w:val="0"/>
              </w:rPr>
              <w:t xml:space="preserve">Mónica López Castro</w:t>
            </w:r>
          </w:p>
        </w:tc>
      </w:tr>
      <w:tr>
        <w:trPr>
          <w:cantSplit w:val="0"/>
          <w:tblHeader w:val="0"/>
        </w:trPr>
        <w:tc>
          <w:tcPr/>
          <w:p w:rsidR="00000000" w:rsidDel="00000000" w:rsidP="00000000" w:rsidRDefault="00000000" w:rsidRPr="00000000" w14:paraId="00000010">
            <w:pPr>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w:t>
            </w:r>
          </w:p>
        </w:tc>
        <w:tc>
          <w:tcPr/>
          <w:p w:rsidR="00000000" w:rsidDel="00000000" w:rsidP="00000000" w:rsidRDefault="00000000" w:rsidRPr="00000000" w14:paraId="00000011">
            <w:pPr>
              <w:rPr>
                <w:rFonts w:ascii="Arial" w:cs="Arial" w:eastAsia="Arial" w:hAnsi="Arial"/>
                <w:sz w:val="24"/>
                <w:szCs w:val="24"/>
              </w:rPr>
            </w:pPr>
            <w:r w:rsidDel="00000000" w:rsidR="00000000" w:rsidRPr="00000000">
              <w:rPr>
                <w:rFonts w:ascii="Arial" w:cs="Arial" w:eastAsia="Arial" w:hAnsi="Arial"/>
                <w:sz w:val="24"/>
                <w:szCs w:val="24"/>
                <w:rtl w:val="0"/>
              </w:rPr>
              <w:t xml:space="preserve">Prestación de servicios profesionales para la Secretaría de Educación del Distrito Especial de Santiago de Cali.</w:t>
            </w:r>
          </w:p>
        </w:tc>
      </w:tr>
    </w:tbl>
    <w:p w:rsidR="00000000" w:rsidDel="00000000" w:rsidP="00000000" w:rsidRDefault="00000000" w:rsidRPr="00000000" w14:paraId="00000012">
      <w:pPr>
        <w:rPr>
          <w:rFonts w:ascii="Arial" w:cs="Arial" w:eastAsia="Arial" w:hAnsi="Arial"/>
        </w:rPr>
      </w:pPr>
      <w:r w:rsidDel="00000000" w:rsidR="00000000" w:rsidRPr="00000000">
        <w:rPr>
          <w:rtl w:val="0"/>
        </w:rPr>
      </w:r>
    </w:p>
    <w:p w:rsidR="00000000" w:rsidDel="00000000" w:rsidP="00000000" w:rsidRDefault="00000000" w:rsidRPr="00000000" w14:paraId="00000013">
      <w:pPr>
        <w:rPr>
          <w:rFonts w:ascii="Arial" w:cs="Arial" w:eastAsia="Arial" w:hAnsi="Arial"/>
          <w:b w:val="1"/>
          <w:bCs w:val="1"/>
        </w:rPr>
      </w:pPr>
      <w:r w:rsidDel="00000000" w:rsidR="00000000" w:rsidRPr="00000000">
        <w:rPr>
          <w:rFonts w:ascii="Arial" w:cs="Arial" w:eastAsia="Arial" w:hAnsi="Arial"/>
          <w:b w:val="1"/>
          <w:bCs w:val="1"/>
          <w:rtl w:val="0"/>
        </w:rPr>
        <w:t xml:space="preserve">2. ACTIVIDADES REALIZADAS</w:t>
      </w:r>
    </w:p>
    <w:p w:rsidR="00000000" w:rsidDel="00000000" w:rsidP="00000000" w:rsidRDefault="00000000" w:rsidRPr="00000000" w14:paraId="00000014">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351" w:right="0" w:hanging="36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Gestionar las actividades que se realicen en la Red de emprendimiento de Santiago de Cali, estableciendo articulaciones con organismos estatales y privados, que fortalezcan la inclusión laboral de los y las jóvenes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80" w:right="0" w:firstLine="0"/>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638"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Realicé reunión con el docente Andrés Bedoya de la Fundación WWB donde se trató el tema del taller de liderazgo acordando los siguientes aspectos: Realizar el seminario taller de liderazgo iniciando el 11 de junio y terminando el 13 de agosto de 2026, en 10 sesiones presenciales de cuatro (4) horas cada uno, en horario de 2pm a 6 pm, con una frecuencia semanal, para completar el proceso en dos meses y medio y evitar una alta deserción.  Esto responde al sondeo realizado previamente con la red, donde los participantes manifestaron su interés y aceptación de las condiciones propuestas, incluyendo que las sesiones fueran semanales y en un horario fijo, ya que cambiar constantemente entre mañana y tarde </w:t>
      </w:r>
      <w:r w:rsidDel="00000000" w:rsidR="00000000" w:rsidRPr="00000000">
        <w:rPr>
          <w:rFonts w:ascii="Arial" w:cs="Arial" w:eastAsia="Arial" w:hAnsi="Arial"/>
          <w:sz w:val="24"/>
          <w:szCs w:val="24"/>
          <w:rtl w:val="0"/>
        </w:rPr>
        <w:t xml:space="preserve">dificultará</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la asistencia. Inicialmente se contempló el martes, pero debido a otras actividades programadas, se considera más viable realizarlo el día jueves. El docente envió solicitud de aprobación del seminario taller a la líder Verónica Velásquez, quien una vez aprobado </w:t>
      </w:r>
      <w:r w:rsidDel="00000000" w:rsidR="00000000" w:rsidRPr="00000000">
        <w:rPr>
          <w:rFonts w:ascii="Arial" w:cs="Arial" w:eastAsia="Arial" w:hAnsi="Arial"/>
          <w:sz w:val="24"/>
          <w:szCs w:val="24"/>
          <w:rtl w:val="0"/>
        </w:rPr>
        <w:t xml:space="preserve">enviará</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el link del formulario de inscripción.  Igualmente, con el objetivo de facilitar el cumplimiento del cupo requerido, se ampliará la difusión a otras instituciones educativas oficiales que no están en la Red de Emprendimiento, para ello, se solicitó compartir el objetivo y el contenido temático del seminario – taller.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8"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acta producida y sistematizada fue cargada en el drive institucional asignado, en el siguiente link:  Acta No: 4143.060.14.74.758:</w:t>
      </w:r>
    </w:p>
    <w:p w:rsidR="00000000" w:rsidDel="00000000" w:rsidP="00000000" w:rsidRDefault="00000000" w:rsidRPr="00000000" w14:paraId="00000019">
      <w:pPr>
        <w:ind w:left="638" w:firstLine="0"/>
        <w:jc w:val="both"/>
        <w:rPr>
          <w:rFonts w:ascii="Arial" w:cs="Arial" w:eastAsia="Arial" w:hAnsi="Arial"/>
          <w:color w:val="0563c1"/>
          <w:sz w:val="24"/>
          <w:szCs w:val="24"/>
          <w:u w:val="single"/>
        </w:rPr>
      </w:pPr>
      <w:hyperlink r:id="rId7">
        <w:r w:rsidDel="00000000" w:rsidR="00000000" w:rsidRPr="00000000">
          <w:rPr>
            <w:rFonts w:ascii="Arial" w:cs="Arial" w:eastAsia="Arial" w:hAnsi="Arial"/>
            <w:color w:val="0563c1"/>
            <w:sz w:val="24"/>
            <w:szCs w:val="24"/>
            <w:u w:val="single"/>
            <w:rtl w:val="0"/>
          </w:rPr>
          <w:t xml:space="preserve">https://docs.google.com/document/d/10xhHmThhfZaA9L9JUagqN_Y52ZbcANFZ/edit?usp=sharing&amp;ouid=100664783188626764492&amp;rtpof=true&amp;sd=true</w:t>
        </w:r>
      </w:hyperlink>
      <w:r w:rsidDel="00000000" w:rsidR="00000000" w:rsidRPr="00000000">
        <w:rPr>
          <w:rtl w:val="0"/>
        </w:rPr>
      </w:r>
    </w:p>
    <w:p w:rsidR="00000000" w:rsidDel="00000000" w:rsidP="00000000" w:rsidRDefault="00000000" w:rsidRPr="00000000" w14:paraId="0000001A">
      <w:pPr>
        <w:ind w:left="638"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Realicé reunión con la líder Paola Soto y Maira Aguirre del equipo de Comfandi – Área Empresarial, en la cual revisó el avance de la ruta de Mentorías y Empleabilidad con instituciones educativas oficiales, enfatizando la preocupación por la baja participación en la inscripción a la ruta, de algunas Instituciones Educativas Oficiales (IEO) de la zona rural, lo que ha generado desconocimiento de la oferta disponible. Se planteó iniciar actividades el 15 y 29 de mayo, organizando grupos según disponibilidad logística y capacidad operativa, iniciando con las Instituciones Educativas que pueden desplazar sus estudiantes al Centro Cultural Comfandi. Para el 15 de mayo se propuso la Institución Alfredo Vásquez Cobo. También se discutió la posibilidad de fortalecer la cobertura mediante jornadas en distintos horarios y ampliar el impacto con más instituciones que de forma simultánea participen en las jornadas del centro Cultural, pero esta posibilidad está sujeta a aprobación por parte del área empresarial de Comfandi.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Asimismo, se resaltó la importancia de formalizar la alianza entre las entidades mediante un convenio o carta de articulación que permita visibilizar el impacto social y educativo del proyecto, así como las contrapartidas aportadas por cada institución. Finalmente, se propuso complementar las mentorías con información sobre programas técnicos y de formación para estudiantes de grado 11, además de realizar seguimiento posterior a los jóvenes en sus procesos de transición hacia el empleo o la educación superior.</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acta producida y sistematizada fue cargada en el drive institucional asignado, en el siguiente link:  Acta No: 4143.060.14.74.679 “Reunión Comfandi – cronograma”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hyperlink r:id="rId8">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https://docs.google.com/document/d/135hHqPfp1yeiX-d667s0RfAPIsn_kc2I/edit?usp=sharing&amp;ouid=100664783188626764492&amp;rtpof=true&amp;sd=true</w:t>
        </w:r>
      </w:hyperlink>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Realicé reunión con la profesional Mayra Aguirre de Comfandi,   para concretar el inicio de las rutas de empleabilidad de Comfandi, e igualmente, conocer la respuesta a la solicitud realizada por la </w:t>
      </w:r>
      <w:r w:rsidDel="00000000" w:rsidR="00000000" w:rsidRPr="00000000">
        <w:rPr>
          <w:rFonts w:ascii="Arial" w:cs="Arial" w:eastAsia="Arial" w:hAnsi="Arial"/>
          <w:sz w:val="24"/>
          <w:szCs w:val="24"/>
          <w:rtl w:val="0"/>
        </w:rPr>
        <w:t xml:space="preserve">Secretaría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 Educación de seguir con la formación de la ruta a grupos masivos como se realizó el año pasado, dado que esto permitiría una mayor cobertura en cada jornada. Se informó a la contratista que, a la fecha, no se ha recibido respuesta a la solicitud realizada. Por lo anterior, las jornadas se ejecutarán conforme a lo definido en la sesión de la Red, garantizando grupos de máximo 30 estudiantes. En consecuencia, el cronograma fue ajustado así:</w:t>
      </w:r>
    </w:p>
    <w:p w:rsidR="00000000" w:rsidDel="00000000" w:rsidP="00000000" w:rsidRDefault="00000000" w:rsidRPr="00000000" w14:paraId="00000021">
      <w:pPr>
        <w:numPr>
          <w:ilvl w:val="0"/>
          <w:numId w:val="3"/>
        </w:numPr>
        <w:spacing w:after="0" w:line="240" w:lineRule="auto"/>
        <w:ind w:left="720" w:firstLine="199.000000000000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29 de mayo de 2026: IEO Alfredo Vásquez Cobo. </w:t>
      </w:r>
    </w:p>
    <w:p w:rsidR="00000000" w:rsidDel="00000000" w:rsidP="00000000" w:rsidRDefault="00000000" w:rsidRPr="00000000" w14:paraId="00000022">
      <w:pPr>
        <w:numPr>
          <w:ilvl w:val="0"/>
          <w:numId w:val="3"/>
        </w:numPr>
        <w:spacing w:after="0" w:line="240" w:lineRule="auto"/>
        <w:ind w:left="720" w:firstLine="199.000000000000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 de junio de 2026: IEO Álvaro Echeverry. </w:t>
      </w:r>
    </w:p>
    <w:p w:rsidR="00000000" w:rsidDel="00000000" w:rsidP="00000000" w:rsidRDefault="00000000" w:rsidRPr="00000000" w14:paraId="00000023">
      <w:pPr>
        <w:ind w:left="720" w:hanging="77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Lo anterior, debido a que la jornada inicialmente prevista para el 15 de mayo no pudo realizarse por la conmemoración del Día del Maestro.</w:t>
      </w:r>
    </w:p>
    <w:p w:rsidR="00000000" w:rsidDel="00000000" w:rsidP="00000000" w:rsidRDefault="00000000" w:rsidRPr="00000000" w14:paraId="00000024">
      <w:pPr>
        <w:ind w:left="720" w:hanging="776"/>
        <w:jc w:val="both"/>
        <w:rPr>
          <w:sz w:val="24"/>
          <w:szCs w:val="24"/>
        </w:rPr>
      </w:pPr>
      <w:r w:rsidDel="00000000" w:rsidR="00000000" w:rsidRPr="00000000">
        <w:rPr>
          <w:rFonts w:ascii="Arial" w:cs="Arial" w:eastAsia="Arial" w:hAnsi="Arial"/>
          <w:sz w:val="24"/>
          <w:szCs w:val="24"/>
          <w:rtl w:val="0"/>
        </w:rPr>
        <w:t xml:space="preserve">           La programación con las demás IEO se retomará en agosto de 2026, posterior al receso estudiantil</w:t>
      </w:r>
      <w:r w:rsidDel="00000000" w:rsidR="00000000" w:rsidRPr="00000000">
        <w:rPr>
          <w:sz w:val="24"/>
          <w:szCs w:val="24"/>
          <w:rtl w:val="0"/>
        </w:rPr>
        <w:t xml:space="preserv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76"/>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El acta producida y sistematizada fue cargada en el drive institucional asignado, en el siguiente link:  Acta No: 4143.060.14.74.767</w:t>
      </w:r>
      <w:r w:rsidDel="00000000" w:rsidR="00000000" w:rsidRPr="00000000">
        <w:rPr>
          <w:rFonts w:ascii="Arial" w:cs="Arial" w:eastAsia="Arial" w:hAnsi="Arial"/>
          <w:b w:val="1"/>
          <w:bCs w:val="1"/>
          <w:i w:val="0"/>
          <w:iCs w:val="0"/>
          <w:smallCaps w:val="0"/>
          <w:strike w:val="0"/>
          <w:color w:val="222222"/>
          <w:sz w:val="24"/>
          <w:szCs w:val="24"/>
          <w:highlight w:val="white"/>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“Reunión Comfandi – cronograma”</w:t>
      </w:r>
      <w:r w:rsidDel="00000000" w:rsidR="00000000" w:rsidRPr="00000000">
        <w:rPr>
          <w:rFonts w:ascii="Arial" w:cs="Arial" w:eastAsia="Arial" w:hAnsi="Arial"/>
          <w:b w:val="0"/>
          <w:bCs w:val="0"/>
          <w:i w:val="0"/>
          <w:iCs w:val="0"/>
          <w:smallCaps w:val="0"/>
          <w:strike w:val="0"/>
          <w:color w:val="8496b0"/>
          <w:sz w:val="24"/>
          <w:szCs w:val="24"/>
          <w:u w:val="none"/>
          <w:shd w:fill="auto" w:val="clear"/>
          <w:vertAlign w:val="baseline"/>
          <w:rtl w:val="0"/>
        </w:rPr>
        <w:t xml:space="preserve">   </w:t>
      </w:r>
      <w:hyperlink r:id="rId9">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https://docs.google.com/document/d/1Rayn32IyIm7i2l4LzZmZYZB2Wm5ap50o/edit?usp=sharing&amp;ouid=100664783188626764492&amp;rtpof=true&amp;sd=true</w:t>
        </w:r>
      </w:hyperlink>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jc w:val="both"/>
        <w:rPr>
          <w:rFonts w:ascii="Arial" w:cs="Arial" w:eastAsia="Arial" w:hAnsi="Arial"/>
          <w:color w:val="8496b0"/>
          <w:sz w:val="24"/>
          <w:szCs w:val="24"/>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351"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sz w:val="24"/>
          <w:szCs w:val="24"/>
          <w:rtl w:val="0"/>
        </w:rPr>
        <w:t xml:space="preserve">2.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Participar en mesas intersectoriales a favor del empleo y emprendimiento de la ciudad, para articular la propuesta formativa en la media a la red de ciudad de empleo y empleabilidad en relación con los clústeres regionales.</w:t>
      </w:r>
    </w:p>
    <w:p w:rsidR="00000000" w:rsidDel="00000000" w:rsidP="00000000" w:rsidRDefault="00000000" w:rsidRPr="00000000" w14:paraId="00000028">
      <w:pPr>
        <w:pBdr>
          <w:top w:space="0" w:sz="0" w:val="nil"/>
          <w:left w:space="0" w:sz="0" w:val="nil"/>
          <w:bottom w:space="0" w:sz="0" w:val="nil"/>
          <w:right w:space="0" w:sz="0" w:val="nil"/>
          <w:between w:space="0" w:sz="0" w:val="nil"/>
        </w:pBdr>
        <w:ind w:left="638" w:hanging="63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   Participé en la reunión con la Asociación de Instituciones Rurales para la Educación Sostenible (AIRES), con el objetivo de recoger información sobre los proyectos de las IEO que han sido apoyados con recursos de presupuesto participativo, para lo cual diseñe un instrumento para la recolección de información, donde se consolidó la siguiente información: nombre de la Institución Educativa Oficial (IEO),  Nombre del Rector, Corregimiento, proyecto presentado, Presupuesto Participativo asignado, facilidad o dificultad para acceder al recurso,  de seis (6) Instituciones Educativas Oficiales Rurales. Este instrumento tiene como objetivo conocer el aporte que se está realizando por medio de los recursos de Presupuesto Participativo a las Instituciones Educaciones Educativas y dar respuesta al Concejo Municipal de Desarrollo Rural (CDMR), quien solicito conocer qué proyectos, qué tipo de proyectos y de qué valor, se han financiado con recursos de Presupuesto participativo y han beneficiado las Instituciones Educativas Oficiales Rurales. Así mismo, informó sobre las diferentes ofertas que se han gestionado con aliados estratégicos para los estudiantes y docentes de las IEO, los cuales se han dado a conocer por medio de las reuniones de la Red de Emprendimiento e invitó nuevamente a participar en estos espacios. </w:t>
      </w:r>
    </w:p>
    <w:p w:rsidR="00000000" w:rsidDel="00000000" w:rsidP="00000000" w:rsidRDefault="00000000" w:rsidRPr="00000000" w14:paraId="00000029">
      <w:pPr>
        <w:spacing w:after="0" w:lineRule="auto"/>
        <w:ind w:left="638" w:hanging="638"/>
        <w:jc w:val="both"/>
        <w:rPr>
          <w:rFonts w:ascii="Arial" w:cs="Arial" w:eastAsia="Arial" w:hAnsi="Arial"/>
          <w:sz w:val="24"/>
          <w:szCs w:val="24"/>
        </w:rPr>
      </w:pPr>
      <w:bookmarkStart w:colFirst="0" w:colLast="0" w:name="_heading=h.or4dr8zh0yxz" w:id="1"/>
      <w:bookmarkEnd w:id="1"/>
      <w:r w:rsidDel="00000000" w:rsidR="00000000" w:rsidRPr="00000000">
        <w:rPr>
          <w:rFonts w:ascii="Arial" w:cs="Arial" w:eastAsia="Arial" w:hAnsi="Arial"/>
          <w:sz w:val="24"/>
          <w:szCs w:val="24"/>
          <w:rtl w:val="0"/>
        </w:rPr>
        <w:t xml:space="preserve">         Se adjunta como evidencia formato en Excel con la información pertinente, el cual fue cargado en el drive institucional, en el siguiente link:</w:t>
      </w:r>
      <w:r w:rsidDel="00000000" w:rsidR="00000000" w:rsidRPr="00000000">
        <w:rPr>
          <w:rtl w:val="0"/>
        </w:rPr>
        <w:t xml:space="preserve"> </w:t>
      </w:r>
      <w:hyperlink r:id="rId10">
        <w:r w:rsidDel="00000000" w:rsidR="00000000" w:rsidRPr="00000000">
          <w:rPr>
            <w:rFonts w:ascii="Arial" w:cs="Arial" w:eastAsia="Arial" w:hAnsi="Arial"/>
            <w:color w:val="0563c1"/>
            <w:sz w:val="24"/>
            <w:szCs w:val="24"/>
            <w:u w:val="single"/>
            <w:rtl w:val="0"/>
          </w:rPr>
          <w:t xml:space="preserve">https://docs.google.com/spreadsheets/d/1lGllGFxGGpy2NihbbFe1c4be1TBNxFU5/edit?usp=sharing&amp;ouid=100664783188626764492&amp;rtpof=true&amp;sd=true</w:t>
        </w:r>
      </w:hyperlink>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ind w:left="638" w:hanging="63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6" w:right="0" w:hanging="636"/>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2.2.    Participé en el evento de Workshop de Emprendedores 4.0, del banco W, en el Club de Ejecutivos, espacio diseñado para la apertura del Programa 2026, realizado por </w:t>
      </w:r>
      <w:hyperlink r:id="rId1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Banco W</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en el Club de Ejecutivos, orientado al fortalecimiento de la cultura de emprendimiento en instituciones educativas de Cali.</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la jornada se socializaron los objetivos, alcances y metodologías del programa, enfocados en el desarrollo de habilidades blandas en niños, niñas y adolescentes, tales como creatividad, trabajo en equipo, comunicación, resolución de problemas y liderazgo. Asimismo, se promovió un ejercicio de construcción colectiva entre aliados, docentes y operadores, con el fin de identificar necesidades y oportunidades de aprendizaje para la implementación del programa en las instituciones educativas participantes.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6"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Como principales aprendizajes del evento, se destacó la importancia de fortalecer el emprendimiento desde edades tempranas, incorporar metodologías innovadoras y promover espacios de articulación interinstitucional para contribuir al proyecto de vida de los estudiantes y al fortalecimiento de competencias para la innovación y el desarrollo social</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E">
      <w:pPr>
        <w:ind w:left="638" w:hanging="63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Presenté evidencias de la reunión, la cual fue cargada en el drive institucional, en el siguiente link:      </w:t>
      </w:r>
      <w:hyperlink r:id="rId12">
        <w:r w:rsidDel="00000000" w:rsidR="00000000" w:rsidRPr="00000000">
          <w:rPr>
            <w:rFonts w:ascii="Arial" w:cs="Arial" w:eastAsia="Arial" w:hAnsi="Arial"/>
            <w:color w:val="0563c1"/>
            <w:sz w:val="24"/>
            <w:szCs w:val="24"/>
            <w:u w:val="single"/>
            <w:rtl w:val="0"/>
          </w:rPr>
          <w:t xml:space="preserve">https://docs.google.com/document/d/1CBsnvDo_6mn6S_MTWlnTk97PatxRmE8X/edit?usp=sharing&amp;ouid=100664783188626764492&amp;rtpof=true&amp;sd=true</w:t>
        </w:r>
      </w:hyperlink>
      <w:r w:rsidDel="00000000" w:rsidR="00000000" w:rsidRPr="00000000">
        <w:rPr>
          <w:rtl w:val="0"/>
        </w:rPr>
      </w:r>
    </w:p>
    <w:p w:rsidR="00000000" w:rsidDel="00000000" w:rsidP="00000000" w:rsidRDefault="00000000" w:rsidRPr="00000000" w14:paraId="0000002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ind w:left="638" w:hanging="63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  Gestioné y realicé reunión con la Subsecretaria de Comercio Colaborativo de la Secretaría de Desarrollo Económico, en la cual la contratista informó sobre las actividades que viene realizando la Secretaría de Educación en temas de emprendimiento y empleabilidad y la necesidad de trabajar de forma articulada. También informé sobre los acercamientos que se han realizado con los líderes de empleabilidad y política pública.  Con respecto a la oferta de la Secretaría de Desarrollo Económico, se ha socializado en la Red de Emprendimiento e informé sobre las limitaciones jurídicas actuales para el acceso de menores de edad a los programas de emprendimiento y empleabilidad, dado que en muchas de ellas el requisito es 18 años, así como la necesidad de ampliar las oportunidades para jóvenes de instituciones educativas. En este contexto, la Secretaría de Desarrollo Económico presentó la ruta de emprendimiento vigente, que incluye procesos de caracterización, formación, fortalecimiento empresarial, acceso a capital semilla y estrategias de visibilización e internacionalización y estuvo de acuerdo con las limitantes actuales con respecto a la edad y de la necesidad de establecer una propuesta a futuro para el próximo Plan de Desarrollo. Como resultado, se acordó revisar con el equipo jurídico y de economía social el alcance institucional para la participación de menores de edad, coordinar mesas de trabajo interinstitucionales, avanzar en la articulación con las instituciones educativas y explorar mecanismos de apoyo mediante presupuesto participativo y otras estrategias de cooperación institucional.</w:t>
      </w:r>
    </w:p>
    <w:p w:rsidR="00000000" w:rsidDel="00000000" w:rsidP="00000000" w:rsidRDefault="00000000" w:rsidRPr="00000000" w14:paraId="00000031">
      <w:pPr>
        <w:ind w:left="638" w:hanging="63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Asimismo, planteé la posibilidad de articular y apoyar la feria de emprendimiento que realiza cada año la Subsecretaría de Calidad con los emprendedores de las Instituciones Educativas Oficiales. También expuse la solicitud de apoyo realizada por despacho de la Secretaría de Educación para la feria “Semillas de Emprendimiento”, liderada por tres instituciones educativas: Boyacá, Agustín Nieto Caballero y Juana Caicedo. </w:t>
      </w:r>
    </w:p>
    <w:p w:rsidR="00000000" w:rsidDel="00000000" w:rsidP="00000000" w:rsidRDefault="00000000" w:rsidRPr="00000000" w14:paraId="00000032">
      <w:pPr>
        <w:pBdr>
          <w:top w:space="0" w:sz="0" w:val="nil"/>
          <w:left w:space="0" w:sz="0" w:val="nil"/>
          <w:bottom w:space="0" w:sz="0" w:val="nil"/>
          <w:right w:space="0" w:sz="0" w:val="nil"/>
          <w:between w:space="0" w:sz="0" w:val="nil"/>
        </w:pBdr>
        <w:ind w:left="638" w:hanging="63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Presenté evidencias de la reunión, la cual fue cargada en el drive institucional, en el siguiente link:  </w:t>
      </w:r>
    </w:p>
    <w:p w:rsidR="00000000" w:rsidDel="00000000" w:rsidP="00000000" w:rsidRDefault="00000000" w:rsidRPr="00000000" w14:paraId="00000033">
      <w:pPr>
        <w:pBdr>
          <w:top w:space="0" w:sz="0" w:val="nil"/>
          <w:left w:space="0" w:sz="0" w:val="nil"/>
          <w:bottom w:space="0" w:sz="0" w:val="nil"/>
          <w:right w:space="0" w:sz="0" w:val="nil"/>
          <w:between w:space="0" w:sz="0" w:val="nil"/>
        </w:pBdr>
        <w:ind w:left="638" w:hanging="638"/>
        <w:jc w:val="both"/>
        <w:rPr>
          <w:rFonts w:ascii="Arial" w:cs="Arial" w:eastAsia="Arial" w:hAnsi="Arial"/>
        </w:rPr>
      </w:pPr>
      <w:r w:rsidDel="00000000" w:rsidR="00000000" w:rsidRPr="00000000">
        <w:rPr>
          <w:rFonts w:ascii="Arial" w:cs="Arial" w:eastAsia="Arial" w:hAnsi="Arial"/>
          <w:sz w:val="24"/>
          <w:szCs w:val="24"/>
          <w:rtl w:val="0"/>
        </w:rPr>
        <w:t xml:space="preserve">          </w:t>
      </w:r>
      <w:hyperlink r:id="rId13">
        <w:r w:rsidDel="00000000" w:rsidR="00000000" w:rsidRPr="00000000">
          <w:rPr>
            <w:rFonts w:ascii="Arial" w:cs="Arial" w:eastAsia="Arial" w:hAnsi="Arial"/>
            <w:color w:val="0563c1"/>
            <w:sz w:val="24"/>
            <w:szCs w:val="24"/>
            <w:u w:val="single"/>
            <w:rtl w:val="0"/>
          </w:rPr>
          <w:t xml:space="preserve">https://docs.google.com/document/d/16MaFULJTg3RneGVn5eA-WP3tM5Zg_eZ7/edit?usp=sharing&amp;ouid=100664783188626764492&amp;rtpof=true&amp;sd=true</w:t>
        </w:r>
      </w:hyperlink>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ind w:left="351" w:hanging="3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b w:val="1"/>
          <w:bCs w:val="1"/>
          <w:sz w:val="24"/>
          <w:szCs w:val="24"/>
          <w:rtl w:val="0"/>
        </w:rPr>
        <w:t xml:space="preserve">Articular esfuerzos con observatorios y plataformas juveniles de ciudad para la producción de datos y la gestión del conocimiento que contribuyan al tránsito a la educación superior, el empleo y el emprendimiento</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6" w:right="0" w:hanging="636"/>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   Presenté informe en Excel de las Instituciones Educativas Oficiales (IEO), inscritas para la implementación del juego Cash de la oferta de la Fundación WWB, como parte de las metodologías de aprendizaje para los estudiantes. Este proceso requiere que la institución </w:t>
      </w:r>
      <w:r w:rsidDel="00000000" w:rsidR="00000000" w:rsidRPr="00000000">
        <w:rPr>
          <w:rFonts w:ascii="Arial" w:cs="Arial" w:eastAsia="Arial" w:hAnsi="Arial"/>
          <w:sz w:val="24"/>
          <w:szCs w:val="24"/>
          <w:rtl w:val="0"/>
        </w:rPr>
        <w:t xml:space="preserve">cuente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con espacios que cuenten con internet y equipo de cómputo actualizados. El proceso de implementación ya </w:t>
      </w:r>
      <w:r w:rsidDel="00000000" w:rsidR="00000000" w:rsidRPr="00000000">
        <w:rPr>
          <w:rFonts w:ascii="Arial" w:cs="Arial" w:eastAsia="Arial" w:hAnsi="Arial"/>
          <w:sz w:val="24"/>
          <w:szCs w:val="24"/>
          <w:rtl w:val="0"/>
        </w:rPr>
        <w:t xml:space="preserve">inició</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con la institución educativa Luis Fernando Caicedo, quienes cuentan con la infraestructura necesaria para su instalación. Este Juego sirve como una herramienta pedagógica para fortalecer la educación financiera en las instituciones educativas, mediante metodologías lúdicas e innovadoras dirigidas a estudiantes entre 14 y 19 años.</w:t>
      </w:r>
    </w:p>
    <w:p w:rsidR="00000000" w:rsidDel="00000000" w:rsidP="00000000" w:rsidRDefault="00000000" w:rsidRPr="00000000" w14:paraId="00000037">
      <w:pPr>
        <w:ind w:left="6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través del videojuego, los estudiantes aprenden conceptos relacionados con ahorro, inversión, administración de recursos y toma de decisiones financieras responsables, promoviendo habilidades como el pensamiento crítico, la planeación y la resolución de problemas. Asimismo, permite a los docentes incorporar estrategias didácticas de aprendizaje en el aula, fortaleciendo competencias ciudadanas y proyectos de vida de los estudiantes    </w:t>
      </w:r>
    </w:p>
    <w:p w:rsidR="00000000" w:rsidDel="00000000" w:rsidP="00000000" w:rsidRDefault="00000000" w:rsidRPr="00000000" w14:paraId="00000038">
      <w:pPr>
        <w:pBdr>
          <w:top w:space="0" w:sz="0" w:val="nil"/>
          <w:left w:space="0" w:sz="0" w:val="nil"/>
          <w:bottom w:space="0" w:sz="0" w:val="nil"/>
          <w:right w:space="0" w:sz="0" w:val="nil"/>
          <w:between w:space="0" w:sz="0" w:val="nil"/>
        </w:pBdr>
        <w:ind w:left="641"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Presenté evidencia de matriz en Excel, la cual fue cargada en el drive institucional, en el siguiente link:  </w:t>
      </w:r>
    </w:p>
    <w:p w:rsidR="00000000" w:rsidDel="00000000" w:rsidP="00000000" w:rsidRDefault="00000000" w:rsidRPr="00000000" w14:paraId="00000039">
      <w:pPr>
        <w:pBdr>
          <w:top w:space="0" w:sz="0" w:val="nil"/>
          <w:left w:space="0" w:sz="0" w:val="nil"/>
          <w:bottom w:space="0" w:sz="0" w:val="nil"/>
          <w:right w:space="0" w:sz="0" w:val="nil"/>
          <w:between w:space="0" w:sz="0" w:val="nil"/>
        </w:pBdr>
        <w:ind w:left="639" w:firstLine="0"/>
        <w:jc w:val="both"/>
        <w:rPr>
          <w:rFonts w:ascii="Arial" w:cs="Arial" w:eastAsia="Arial" w:hAnsi="Arial"/>
          <w:sz w:val="24"/>
          <w:szCs w:val="24"/>
        </w:rPr>
      </w:pPr>
      <w:hyperlink r:id="rId14">
        <w:r w:rsidDel="00000000" w:rsidR="00000000" w:rsidRPr="00000000">
          <w:rPr>
            <w:rFonts w:ascii="Arial" w:cs="Arial" w:eastAsia="Arial" w:hAnsi="Arial"/>
            <w:color w:val="0563c1"/>
            <w:sz w:val="24"/>
            <w:szCs w:val="24"/>
            <w:u w:val="single"/>
            <w:rtl w:val="0"/>
          </w:rPr>
          <w:t xml:space="preserve">https://drive.google.com/file/d/1QW8k05ayzx6T3pg0wWP25ej3fFz39sQu/view?usp=sharing</w:t>
        </w:r>
      </w:hyperlink>
      <w:r w:rsidDel="00000000" w:rsidR="00000000" w:rsidRPr="00000000">
        <w:rPr>
          <w:rtl w:val="0"/>
        </w:rPr>
      </w:r>
    </w:p>
    <w:p w:rsidR="00000000" w:rsidDel="00000000" w:rsidP="00000000" w:rsidRDefault="00000000" w:rsidRPr="00000000" w14:paraId="0000003A">
      <w:pPr>
        <w:ind w:left="638" w:hanging="638"/>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6" w:right="0" w:hanging="636"/>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3.2. Realicé consolidado de la normatividad de emprendimiento, empleabilidad y educación financiera.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actividad consistió en la elaboración y consolidación de una matriz normativa como instrumento de recolección y organización de información, orientado a identificar, analizar y sistematizar la normatividad vigente relacionada con emprendimiento, empleabilidad y educación financiera en el contexto educativo colombiano.</w:t>
      </w:r>
    </w:p>
    <w:p w:rsidR="00000000" w:rsidDel="00000000" w:rsidP="00000000" w:rsidRDefault="00000000" w:rsidRPr="00000000" w14:paraId="0000003C">
      <w:pPr>
        <w:ind w:left="636" w:hanging="6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La matriz permitió recopilar información clave sobre leyes, decretos y lineamientos nacionales, especificando aspectos como año, artículos relevantes, enfoque, obligatoriedad, relación con la calidad educativa y aplicación en la educación media técnica.</w:t>
      </w:r>
    </w:p>
    <w:p w:rsidR="00000000" w:rsidDel="00000000" w:rsidP="00000000" w:rsidRDefault="00000000" w:rsidRPr="00000000" w14:paraId="0000003D">
      <w:pPr>
        <w:ind w:left="636" w:hanging="6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El propósito de este instrumento fue facilitar el análisis técnico y comparativo de la normativa aplicable, con el fin de reconocer los lineamientos que sustentan la implementación de estrategias pedagógicas y proyectos institucionales relacionados con el fortalecimiento de competencias para el emprendimiento, la educación financiera y la preparación para el mundo laboral en las instituciones educativas.</w:t>
      </w:r>
    </w:p>
    <w:p w:rsidR="00000000" w:rsidDel="00000000" w:rsidP="00000000" w:rsidRDefault="00000000" w:rsidRPr="00000000" w14:paraId="0000003E">
      <w:pPr>
        <w:spacing w:after="280" w:before="280" w:lineRule="auto"/>
        <w:ind w:left="636" w:hanging="6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Asimismo, la consolidación de la información permitió contar con un insumo de consulta para procesos de supervisión, seguimiento y orientación de acciones educativas articuladas con la política pública y los objetivos de calidad educativa.</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Rule="auto"/>
        <w:ind w:left="638" w:hanging="638"/>
        <w:jc w:val="both"/>
        <w:rPr>
          <w:rFonts w:ascii="Arial" w:cs="Arial" w:eastAsia="Arial" w:hAnsi="Arial"/>
          <w:color w:val="000000"/>
          <w:sz w:val="24"/>
          <w:szCs w:val="24"/>
          <w:u w:val="none"/>
        </w:rPr>
      </w:pPr>
      <w:r w:rsidDel="00000000" w:rsidR="00000000" w:rsidRPr="00000000">
        <w:rPr>
          <w:rFonts w:ascii="Arial" w:cs="Arial" w:eastAsia="Arial" w:hAnsi="Arial"/>
          <w:sz w:val="24"/>
          <w:szCs w:val="24"/>
          <w:rtl w:val="0"/>
        </w:rPr>
        <w:t xml:space="preserve">         Presenté evidencia de matriz en Excel, la cual fue cargada en el drive institucional, en el siguiente link:  </w:t>
      </w:r>
      <w:r w:rsidDel="00000000" w:rsidR="00000000" w:rsidRPr="00000000">
        <w:rPr>
          <w:rtl w:val="0"/>
        </w:rPr>
        <w:t xml:space="preserve">      </w:t>
      </w:r>
      <w:hyperlink r:id="rId15">
        <w:r w:rsidDel="00000000" w:rsidR="00000000" w:rsidRPr="00000000">
          <w:rPr>
            <w:rFonts w:ascii="Arial" w:cs="Arial" w:eastAsia="Arial" w:hAnsi="Arial"/>
            <w:color w:val="0563c1"/>
            <w:sz w:val="24"/>
            <w:szCs w:val="24"/>
            <w:u w:val="single"/>
            <w:rtl w:val="0"/>
          </w:rPr>
          <w:t xml:space="preserve">https://drive.google.com/file/d/1QW8k05ayzx6T3pg0wWP25ej3fFz39sQu/view?usp=sharing</w:t>
        </w:r>
      </w:hyperlink>
      <w:r w:rsidDel="00000000" w:rsidR="00000000" w:rsidRPr="00000000">
        <w:rPr>
          <w:rtl w:val="0"/>
        </w:rPr>
      </w:r>
    </w:p>
    <w:p w:rsidR="00000000" w:rsidDel="00000000" w:rsidP="00000000" w:rsidRDefault="00000000" w:rsidRPr="00000000" w14:paraId="0000004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line="240" w:lineRule="auto"/>
        <w:ind w:left="783" w:hanging="783"/>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3.3.    Participé en dos reuniones de equipo convocadas por la líder para revisar los avances de cada línea y revisar los insumos para la estructuración del objetivo y alcance del procedimiento de articulación de niveles, igualmente, en estos espacios se está realizando el ajuste de la modelación del procedimiento. Se abordaron acciones orientadas al fortalecimiento pedagógico y curricular de la educación media, mediante la articulación de los frentes de educación, empleo y emprendimiento, el acompañamiento al rediseño curricular en las IEO y la consolidación de alianzas interinstitucionales. Asimismo, se trabajó en el fortalecimiento de la educación rural, las redes de emprendimiento y empleabilidad, y la sistematización de información para la gestión del conocimiento.                  Posteriormente, en la segunda reunión, se realizó la presentación de la matriz de seguimiento y consolidación de acciones del Procedimiento de Articulación de Niveles, socializando su estructura, objetivos y lineamientos para su implementación y diligenciamiento. Asimismo, se explicó que esta herramienta permite organizar y actualizar la información relacionada con las acciones desarrolladas en cada Institución Educativa Oficial (IEO), identificando la gestión realizada, los actores vinculados y los avances obtenidos en los procesos de fortalecimiento de la educación media y su articulación con otros niveles y sectores.</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3" w:right="0" w:hanging="783"/>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La matriz facilitará el registro y seguimiento de las acciones ejecutadas en cada territorio, permitiendo consolidar reportes, realizar balances de gestión y fortalecer la toma de decisiones en los procesos institucionales.</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42" w:right="0" w:hanging="64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actas producidas y sistematizadas fueron cargadas en el drive institucional asignado, en el siguiente link:  carpeta “Reunión equipo de trabajo con las Acta No: 4143.060.14.74.662 y 4143.060.14.74.704</w:t>
      </w:r>
    </w:p>
    <w:p w:rsidR="00000000" w:rsidDel="00000000" w:rsidP="00000000" w:rsidRDefault="00000000" w:rsidRPr="00000000" w14:paraId="00000044">
      <w:pPr>
        <w:ind w:left="355" w:hanging="355"/>
        <w:jc w:val="both"/>
        <w:rPr>
          <w:rFonts w:ascii="Arial" w:cs="Arial" w:eastAsia="Arial" w:hAnsi="Arial"/>
          <w:color w:val="0563c1"/>
          <w:sz w:val="24"/>
          <w:szCs w:val="24"/>
          <w:u w:val="none"/>
        </w:rPr>
      </w:pPr>
      <w:r w:rsidDel="00000000" w:rsidR="00000000" w:rsidRPr="00000000">
        <w:rPr>
          <w:color w:val="0563c1"/>
          <w:u w:val="none"/>
          <w:rtl w:val="0"/>
        </w:rPr>
        <w:t xml:space="preserve">          </w:t>
      </w:r>
      <w:r w:rsidDel="00000000" w:rsidR="00000000" w:rsidRPr="00000000">
        <w:rPr>
          <w:color w:val="0563c1"/>
          <w:sz w:val="24"/>
          <w:szCs w:val="24"/>
          <w:u w:val="none"/>
          <w:rtl w:val="0"/>
        </w:rPr>
        <w:t xml:space="preserve">   </w:t>
      </w:r>
      <w:hyperlink r:id="rId16">
        <w:r w:rsidDel="00000000" w:rsidR="00000000" w:rsidRPr="00000000">
          <w:rPr>
            <w:rFonts w:ascii="Arial" w:cs="Arial" w:eastAsia="Arial" w:hAnsi="Arial"/>
            <w:color w:val="0563c1"/>
            <w:sz w:val="24"/>
            <w:szCs w:val="24"/>
            <w:u w:val="none"/>
            <w:rtl w:val="0"/>
          </w:rPr>
          <w:t xml:space="preserve">https://drive.google.com/drive/folders/1xo6njP-4uPLJGLmx1Q2ruvxdyaG7cijy?usp=sharing</w:t>
        </w:r>
      </w:hyperlink>
      <w:r w:rsidDel="00000000" w:rsidR="00000000" w:rsidRPr="00000000">
        <w:rPr>
          <w:rtl w:val="0"/>
        </w:rPr>
      </w:r>
    </w:p>
    <w:p w:rsidR="00000000" w:rsidDel="00000000" w:rsidP="00000000" w:rsidRDefault="00000000" w:rsidRPr="00000000" w14:paraId="00000045">
      <w:pPr>
        <w:ind w:left="355" w:hanging="355"/>
        <w:jc w:val="both"/>
        <w:rPr>
          <w:color w:val="0563c1"/>
          <w:u w:val="single"/>
        </w:rPr>
      </w:pPr>
      <w:r w:rsidDel="00000000" w:rsidR="00000000" w:rsidRPr="00000000">
        <w:rPr>
          <w:rtl w:val="0"/>
        </w:rPr>
      </w:r>
    </w:p>
    <w:p w:rsidR="00000000" w:rsidDel="00000000" w:rsidP="00000000" w:rsidRDefault="00000000" w:rsidRPr="00000000" w14:paraId="00000046">
      <w:pPr>
        <w:ind w:left="355" w:hanging="355"/>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4. Co-producir material infográfico y plataforma de Subcalidad Educativa, que     visibilice la oferta de clústeres económicos y educativos por zonas o localidades territoriales de Santiago de Cali.</w:t>
      </w:r>
    </w:p>
    <w:p w:rsidR="00000000" w:rsidDel="00000000" w:rsidP="00000000" w:rsidRDefault="00000000" w:rsidRPr="00000000" w14:paraId="00000047">
      <w:pPr>
        <w:ind w:left="496" w:hanging="49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4.1.  Presenté material con información cuantitativa e infografía de los estudiantes inscritos en el programa de formación de Help People que viven en las comunas 1, 10 y 11 y de las Instituciones Educativas oficiales inscritas en la ruta de empleabilidad de estas mismas comunas. Realicé el compendio de los estudiantes por comuna, por diplomado y por institución educativa, permitiendo revisar el número de estudiantes impactado en cada una de estas comunas. Resaltando que el mayor número de estudiantes (18) son de la comuna 11 y 13 de ellos de la Institución Educativa Boyacá </w:t>
      </w:r>
    </w:p>
    <w:p w:rsidR="00000000" w:rsidDel="00000000" w:rsidP="00000000" w:rsidRDefault="00000000" w:rsidRPr="00000000" w14:paraId="00000048">
      <w:pPr>
        <w:ind w:left="496" w:hanging="63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Presenté información y material infográfico en el siguiente link: </w:t>
      </w:r>
      <w:hyperlink r:id="rId17">
        <w:r w:rsidDel="00000000" w:rsidR="00000000" w:rsidRPr="00000000">
          <w:rPr>
            <w:rFonts w:ascii="Arial" w:cs="Arial" w:eastAsia="Arial" w:hAnsi="Arial"/>
            <w:color w:val="0563c1"/>
            <w:sz w:val="24"/>
            <w:szCs w:val="24"/>
            <w:u w:val="single"/>
            <w:rtl w:val="0"/>
          </w:rPr>
          <w:t xml:space="preserve">https://docs.google.com/spreadsheets/d/15MoP2jbiAnc76yp9cdBDAIhE5XSibOMe/edit?usp=sharing&amp;ouid=100664783188626764492&amp;rtpof=true&amp;sd=true</w:t>
        </w:r>
      </w:hyperlink>
      <w:r w:rsidDel="00000000" w:rsidR="00000000" w:rsidRPr="00000000">
        <w:rPr>
          <w:rtl w:val="0"/>
        </w:rPr>
      </w:r>
    </w:p>
    <w:p w:rsidR="00000000" w:rsidDel="00000000" w:rsidP="00000000" w:rsidRDefault="00000000" w:rsidRPr="00000000" w14:paraId="00000049">
      <w:pPr>
        <w:ind w:left="496" w:hanging="638"/>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ind w:left="496" w:hanging="638"/>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jc w:val="both"/>
        <w:rPr>
          <w:rFonts w:ascii="Arial" w:cs="Arial" w:eastAsia="Arial" w:hAnsi="Arial"/>
          <w:b w:val="1"/>
          <w:bCs w:val="1"/>
        </w:rPr>
      </w:pPr>
      <w:r w:rsidDel="00000000" w:rsidR="00000000" w:rsidRPr="00000000">
        <w:rPr>
          <w:rFonts w:ascii="Arial" w:cs="Arial" w:eastAsia="Arial" w:hAnsi="Arial"/>
          <w:b w:val="1"/>
          <w:bCs w:val="1"/>
          <w:rtl w:val="0"/>
        </w:rPr>
        <w:t xml:space="preserve">3. SEGURIDAD SOCIAL</w:t>
      </w:r>
    </w:p>
    <w:p w:rsidR="00000000" w:rsidDel="00000000" w:rsidP="00000000" w:rsidRDefault="00000000" w:rsidRPr="00000000" w14:paraId="0000004C">
      <w:pPr>
        <w:jc w:val="both"/>
        <w:rPr>
          <w:rFonts w:ascii="Arial" w:cs="Arial" w:eastAsia="Arial" w:hAnsi="Arial"/>
        </w:rPr>
      </w:pPr>
      <w:r w:rsidDel="00000000" w:rsidR="00000000" w:rsidRPr="00000000">
        <w:rPr>
          <w:rFonts w:ascii="Arial" w:cs="Arial" w:eastAsia="Arial" w:hAnsi="Arial"/>
          <w:rtl w:val="0"/>
        </w:rPr>
        <w:t xml:space="preserve">CERTIFICADO DE CUMPLIMIENTO PAGO DE SEGURIDAD SOCIAL: Según lo establecido en el contrato de prestación de servicios “CLÁUSULA SEGUNDA, PARÁGRAFO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“CLAUSULA SEXTA: AFILIACIÓN AL SISTEMA DE SEGURIDAD SOCIAL Y ARL. El CONTRATISTA se obliga a mantener al día el pago correspondiente a los sistemas de seguridad social en salud, pensiones y ARL de acuerdo con las bases de cotización establecidas en las normas vigentes”.</w:t>
      </w:r>
    </w:p>
    <w:p w:rsidR="00000000" w:rsidDel="00000000" w:rsidP="00000000" w:rsidRDefault="00000000" w:rsidRPr="00000000" w14:paraId="0000004D">
      <w:pPr>
        <w:jc w:val="both"/>
        <w:rPr>
          <w:rFonts w:ascii="Arial" w:cs="Arial" w:eastAsia="Arial" w:hAnsi="Arial"/>
        </w:rPr>
      </w:pPr>
      <w:r w:rsidDel="00000000" w:rsidR="00000000" w:rsidRPr="00000000">
        <w:rPr>
          <w:rtl w:val="0"/>
        </w:rPr>
      </w:r>
    </w:p>
    <w:tbl>
      <w:tblPr>
        <w:tblStyle w:val="Table2"/>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4722"/>
        <w:tblGridChange w:id="0">
          <w:tblGrid>
            <w:gridCol w:w="4106"/>
            <w:gridCol w:w="4722"/>
          </w:tblGrid>
        </w:tblGridChange>
      </w:tblGrid>
      <w:tr>
        <w:trPr>
          <w:cantSplit w:val="0"/>
          <w:tblHeader w:val="0"/>
        </w:trPr>
        <w:tc>
          <w:tcPr/>
          <w:p w:rsidR="00000000" w:rsidDel="00000000" w:rsidP="00000000" w:rsidRDefault="00000000" w:rsidRPr="00000000" w14:paraId="0000004E">
            <w:pPr>
              <w:jc w:val="both"/>
              <w:rPr>
                <w:rFonts w:ascii="Arial" w:cs="Arial" w:eastAsia="Arial" w:hAnsi="Arial"/>
              </w:rPr>
            </w:pPr>
            <w:r w:rsidDel="00000000" w:rsidR="00000000" w:rsidRPr="00000000">
              <w:rPr>
                <w:rFonts w:ascii="Arial" w:cs="Arial" w:eastAsia="Arial" w:hAnsi="Arial"/>
                <w:rtl w:val="0"/>
              </w:rPr>
              <w:t xml:space="preserve">FORMA DE PAGO (vencida, anticipada, extemporánea)</w:t>
            </w:r>
          </w:p>
        </w:tc>
        <w:tc>
          <w:tcPr/>
          <w:p w:rsidR="00000000" w:rsidDel="00000000" w:rsidP="00000000" w:rsidRDefault="00000000" w:rsidRPr="00000000" w14:paraId="0000004F">
            <w:pPr>
              <w:jc w:val="both"/>
              <w:rPr>
                <w:rFonts w:ascii="Arial" w:cs="Arial" w:eastAsia="Arial" w:hAnsi="Arial"/>
              </w:rPr>
            </w:pPr>
            <w:r w:rsidDel="00000000" w:rsidR="00000000" w:rsidRPr="00000000">
              <w:rPr>
                <w:rFonts w:ascii="Arial" w:cs="Arial" w:eastAsia="Arial" w:hAnsi="Arial"/>
                <w:rtl w:val="0"/>
              </w:rPr>
              <w:t xml:space="preserve">Vencida</w:t>
            </w:r>
          </w:p>
        </w:tc>
      </w:tr>
      <w:tr>
        <w:trPr>
          <w:cantSplit w:val="0"/>
          <w:tblHeader w:val="0"/>
        </w:trPr>
        <w:tc>
          <w:tcPr/>
          <w:p w:rsidR="00000000" w:rsidDel="00000000" w:rsidP="00000000" w:rsidRDefault="00000000" w:rsidRPr="00000000" w14:paraId="00000050">
            <w:pPr>
              <w:jc w:val="both"/>
              <w:rPr>
                <w:rFonts w:ascii="Arial" w:cs="Arial" w:eastAsia="Arial" w:hAnsi="Arial"/>
              </w:rPr>
            </w:pPr>
            <w:r w:rsidDel="00000000" w:rsidR="00000000" w:rsidRPr="00000000">
              <w:rPr>
                <w:rFonts w:ascii="Arial" w:cs="Arial" w:eastAsia="Arial" w:hAnsi="Arial"/>
                <w:rtl w:val="0"/>
              </w:rPr>
              <w:t xml:space="preserve">NÚMERO DE PLANILLA</w:t>
            </w:r>
          </w:p>
        </w:tc>
        <w:tc>
          <w:tcPr/>
          <w:p w:rsidR="00000000" w:rsidDel="00000000" w:rsidP="00000000" w:rsidRDefault="00000000" w:rsidRPr="00000000" w14:paraId="00000051">
            <w:pPr>
              <w:rPr>
                <w:rFonts w:ascii="Arial" w:cs="Arial" w:eastAsia="Arial" w:hAnsi="Arial"/>
                <w:sz w:val="24"/>
                <w:szCs w:val="24"/>
              </w:rPr>
            </w:pPr>
            <w:r w:rsidDel="00000000" w:rsidR="00000000" w:rsidRPr="00000000">
              <w:rPr>
                <w:rFonts w:ascii="Arial" w:cs="Arial" w:eastAsia="Arial" w:hAnsi="Arial"/>
                <w:sz w:val="24"/>
                <w:szCs w:val="24"/>
                <w:rtl w:val="0"/>
              </w:rPr>
              <w:t xml:space="preserve">6015346582</w:t>
            </w:r>
          </w:p>
        </w:tc>
      </w:tr>
      <w:tr>
        <w:trPr>
          <w:cantSplit w:val="0"/>
          <w:tblHeader w:val="0"/>
        </w:trPr>
        <w:tc>
          <w:tcPr/>
          <w:p w:rsidR="00000000" w:rsidDel="00000000" w:rsidP="00000000" w:rsidRDefault="00000000" w:rsidRPr="00000000" w14:paraId="00000052">
            <w:pPr>
              <w:jc w:val="both"/>
              <w:rPr>
                <w:rFonts w:ascii="Arial" w:cs="Arial" w:eastAsia="Arial" w:hAnsi="Arial"/>
              </w:rPr>
            </w:pPr>
            <w:r w:rsidDel="00000000" w:rsidR="00000000" w:rsidRPr="00000000">
              <w:rPr>
                <w:rFonts w:ascii="Arial" w:cs="Arial" w:eastAsia="Arial" w:hAnsi="Arial"/>
                <w:rtl w:val="0"/>
              </w:rPr>
              <w:t xml:space="preserve">IBC DEL PAGO REALIZADO</w:t>
            </w:r>
          </w:p>
        </w:tc>
        <w:tc>
          <w:tcPr/>
          <w:p w:rsidR="00000000" w:rsidDel="00000000" w:rsidP="00000000" w:rsidRDefault="00000000" w:rsidRPr="00000000" w14:paraId="00000053">
            <w:pPr>
              <w:rPr>
                <w:rFonts w:ascii="Arial" w:cs="Arial" w:eastAsia="Arial" w:hAnsi="Arial"/>
              </w:rPr>
            </w:pPr>
            <w:r w:rsidDel="00000000" w:rsidR="00000000" w:rsidRPr="00000000">
              <w:rPr>
                <w:rFonts w:ascii="Arial" w:cs="Arial" w:eastAsia="Arial" w:hAnsi="Arial"/>
                <w:rtl w:val="0"/>
              </w:rPr>
              <w:t xml:space="preserve">$2.270.000</w:t>
            </w:r>
          </w:p>
        </w:tc>
      </w:tr>
      <w:tr>
        <w:trPr>
          <w:cantSplit w:val="0"/>
          <w:tblHeader w:val="0"/>
        </w:trPr>
        <w:tc>
          <w:tcPr/>
          <w:p w:rsidR="00000000" w:rsidDel="00000000" w:rsidP="00000000" w:rsidRDefault="00000000" w:rsidRPr="00000000" w14:paraId="00000054">
            <w:pPr>
              <w:jc w:val="both"/>
              <w:rPr>
                <w:rFonts w:ascii="Arial" w:cs="Arial" w:eastAsia="Arial" w:hAnsi="Arial"/>
              </w:rPr>
            </w:pPr>
            <w:r w:rsidDel="00000000" w:rsidR="00000000" w:rsidRPr="00000000">
              <w:rPr>
                <w:rFonts w:ascii="Arial" w:cs="Arial" w:eastAsia="Arial" w:hAnsi="Arial"/>
                <w:rtl w:val="0"/>
              </w:rPr>
              <w:t xml:space="preserve">FECHA DE PAGO</w:t>
            </w:r>
          </w:p>
        </w:tc>
        <w:tc>
          <w:tcPr/>
          <w:p w:rsidR="00000000" w:rsidDel="00000000" w:rsidP="00000000" w:rsidRDefault="00000000" w:rsidRPr="00000000" w14:paraId="00000055">
            <w:pPr>
              <w:jc w:val="both"/>
              <w:rPr>
                <w:rFonts w:ascii="Arial" w:cs="Arial" w:eastAsia="Arial" w:hAnsi="Arial"/>
              </w:rPr>
            </w:pPr>
            <w:r w:rsidDel="00000000" w:rsidR="00000000" w:rsidRPr="00000000">
              <w:rPr>
                <w:rFonts w:ascii="Arial" w:cs="Arial" w:eastAsia="Arial" w:hAnsi="Arial"/>
                <w:rtl w:val="0"/>
              </w:rPr>
              <w:t xml:space="preserve">14 mayo de 2026</w:t>
            </w:r>
          </w:p>
        </w:tc>
      </w:tr>
      <w:tr>
        <w:trPr>
          <w:cantSplit w:val="0"/>
          <w:tblHeader w:val="0"/>
        </w:trPr>
        <w:tc>
          <w:tcPr/>
          <w:p w:rsidR="00000000" w:rsidDel="00000000" w:rsidP="00000000" w:rsidRDefault="00000000" w:rsidRPr="00000000" w14:paraId="00000056">
            <w:pPr>
              <w:jc w:val="both"/>
              <w:rPr>
                <w:rFonts w:ascii="Arial" w:cs="Arial" w:eastAsia="Arial" w:hAnsi="Arial"/>
              </w:rPr>
            </w:pPr>
            <w:r w:rsidDel="00000000" w:rsidR="00000000" w:rsidRPr="00000000">
              <w:rPr>
                <w:rFonts w:ascii="Arial" w:cs="Arial" w:eastAsia="Arial" w:hAnsi="Arial"/>
                <w:rtl w:val="0"/>
              </w:rPr>
              <w:t xml:space="preserve">MES CORRESPONDIENTE</w:t>
            </w:r>
          </w:p>
        </w:tc>
        <w:tc>
          <w:tcPr/>
          <w:p w:rsidR="00000000" w:rsidDel="00000000" w:rsidP="00000000" w:rsidRDefault="00000000" w:rsidRPr="00000000" w14:paraId="00000057">
            <w:pPr>
              <w:jc w:val="both"/>
              <w:rPr>
                <w:rFonts w:ascii="Arial" w:cs="Arial" w:eastAsia="Arial" w:hAnsi="Arial"/>
              </w:rPr>
            </w:pPr>
            <w:r w:rsidDel="00000000" w:rsidR="00000000" w:rsidRPr="00000000">
              <w:rPr>
                <w:rFonts w:ascii="Arial" w:cs="Arial" w:eastAsia="Arial" w:hAnsi="Arial"/>
                <w:rtl w:val="0"/>
              </w:rPr>
              <w:t xml:space="preserve">Abril de 2026</w:t>
            </w:r>
          </w:p>
        </w:tc>
      </w:tr>
      <w:tr>
        <w:trPr>
          <w:cantSplit w:val="0"/>
          <w:tblHeader w:val="0"/>
        </w:trPr>
        <w:tc>
          <w:tcPr/>
          <w:p w:rsidR="00000000" w:rsidDel="00000000" w:rsidP="00000000" w:rsidRDefault="00000000" w:rsidRPr="00000000" w14:paraId="00000058">
            <w:pPr>
              <w:jc w:val="both"/>
              <w:rPr>
                <w:rFonts w:ascii="Arial" w:cs="Arial" w:eastAsia="Arial" w:hAnsi="Arial"/>
              </w:rPr>
            </w:pPr>
            <w:r w:rsidDel="00000000" w:rsidR="00000000" w:rsidRPr="00000000">
              <w:rPr>
                <w:rFonts w:ascii="Arial" w:cs="Arial" w:eastAsia="Arial" w:hAnsi="Arial"/>
                <w:rtl w:val="0"/>
              </w:rPr>
              <w:t xml:space="preserve">OBSERVACIONES</w:t>
            </w:r>
          </w:p>
        </w:tc>
        <w:tc>
          <w:tcPr/>
          <w:p w:rsidR="00000000" w:rsidDel="00000000" w:rsidP="00000000" w:rsidRDefault="00000000" w:rsidRPr="00000000" w14:paraId="00000059">
            <w:pPr>
              <w:jc w:val="both"/>
              <w:rPr>
                <w:rFonts w:ascii="Arial" w:cs="Arial" w:eastAsia="Arial" w:hAnsi="Arial"/>
              </w:rPr>
            </w:pPr>
            <w:r w:rsidDel="00000000" w:rsidR="00000000" w:rsidRPr="00000000">
              <w:rPr>
                <w:rFonts w:ascii="Arial" w:cs="Arial" w:eastAsia="Arial" w:hAnsi="Arial"/>
                <w:rtl w:val="0"/>
              </w:rPr>
              <w:t xml:space="preserve">N/A</w:t>
            </w:r>
          </w:p>
        </w:tc>
      </w:tr>
    </w:tbl>
    <w:p w:rsidR="00000000" w:rsidDel="00000000" w:rsidP="00000000" w:rsidRDefault="00000000" w:rsidRPr="00000000" w14:paraId="0000005A">
      <w:pPr>
        <w:jc w:val="both"/>
        <w:rPr>
          <w:rFonts w:ascii="Arial" w:cs="Arial" w:eastAsia="Arial" w:hAnsi="Arial"/>
        </w:rPr>
      </w:pPr>
      <w:r w:rsidDel="00000000" w:rsidR="00000000" w:rsidRPr="00000000">
        <w:rPr>
          <w:rtl w:val="0"/>
        </w:rPr>
      </w:r>
    </w:p>
    <w:p w:rsidR="00000000" w:rsidDel="00000000" w:rsidP="00000000" w:rsidRDefault="00000000" w:rsidRPr="00000000" w14:paraId="0000005B">
      <w:pPr>
        <w:spacing w:after="0" w:lineRule="auto"/>
        <w:jc w:val="both"/>
        <w:rPr>
          <w:rFonts w:ascii="Arial" w:cs="Arial" w:eastAsia="Arial" w:hAnsi="Arial"/>
        </w:rPr>
      </w:pPr>
      <w:r w:rsidDel="00000000" w:rsidR="00000000" w:rsidRPr="00000000">
        <w:rPr>
          <w:rFonts w:ascii="Arial" w:cs="Arial" w:eastAsia="Arial" w:hAnsi="Arial"/>
          <w:rtl w:val="0"/>
        </w:rPr>
        <w:t xml:space="preserve">Cordialmente, </w:t>
      </w:r>
    </w:p>
    <w:p w:rsidR="00000000" w:rsidDel="00000000" w:rsidP="00000000" w:rsidRDefault="00000000" w:rsidRPr="00000000" w14:paraId="0000005C">
      <w:pPr>
        <w:spacing w:after="0" w:lineRule="auto"/>
        <w:jc w:val="both"/>
        <w:rPr>
          <w:rFonts w:ascii="Arial" w:cs="Arial" w:eastAsia="Arial" w:hAnsi="Arial"/>
        </w:rPr>
      </w:pPr>
      <w:r w:rsidDel="00000000" w:rsidR="00000000" w:rsidRPr="00000000">
        <w:rPr>
          <w:rFonts w:ascii="Arial" w:cs="Arial" w:eastAsia="Arial" w:hAnsi="Arial"/>
          <w:color w:val="000000"/>
        </w:rPr>
        <w:drawing>
          <wp:inline distB="0" distT="0" distL="0" distR="0">
            <wp:extent cx="1712595" cy="354965"/>
            <wp:effectExtent b="0" l="0" r="0" t="0"/>
            <wp:docPr id="1" name="image1.png"/>
            <a:graphic>
              <a:graphicData uri="http://schemas.openxmlformats.org/drawingml/2006/picture">
                <pic:pic>
                  <pic:nvPicPr>
                    <pic:cNvPr id="0" name="image1.png"/>
                    <pic:cNvPicPr preferRelativeResize="0"/>
                  </pic:nvPicPr>
                  <pic:blipFill>
                    <a:blip r:embed="rId18"/>
                    <a:srcRect b="0" l="0" r="0" t="0"/>
                    <a:stretch>
                      <a:fillRect/>
                    </a:stretch>
                  </pic:blipFill>
                  <pic:spPr>
                    <a:xfrm>
                      <a:off x="0" y="0"/>
                      <a:ext cx="1712595" cy="354965"/>
                    </a:xfrm>
                    <a:prstGeom prst="rect"/>
                    <a:ln/>
                  </pic:spPr>
                </pic:pic>
              </a:graphicData>
            </a:graphic>
          </wp:inline>
        </w:drawing>
      </w:r>
      <w:r w:rsidDel="00000000" w:rsidR="00000000" w:rsidRPr="00000000">
        <w:rPr>
          <w:rtl w:val="0"/>
        </w:rPr>
      </w:r>
    </w:p>
    <w:p w:rsidR="00000000" w:rsidDel="00000000" w:rsidP="00000000" w:rsidRDefault="00000000" w:rsidRPr="00000000" w14:paraId="0000005D">
      <w:pPr>
        <w:spacing w:after="0" w:lineRule="auto"/>
        <w:jc w:val="both"/>
        <w:rPr>
          <w:rFonts w:ascii="Arial" w:cs="Arial" w:eastAsia="Arial" w:hAnsi="Arial"/>
        </w:rPr>
      </w:pPr>
      <w:r w:rsidDel="00000000" w:rsidR="00000000" w:rsidRPr="00000000">
        <w:rPr>
          <w:rFonts w:ascii="Arial" w:cs="Arial" w:eastAsia="Arial" w:hAnsi="Arial"/>
          <w:rtl w:val="0"/>
        </w:rPr>
        <w:t xml:space="preserve">FIRMA CONTRATISTA</w:t>
      </w:r>
    </w:p>
    <w:sectPr>
      <w:headerReference r:id="rId19" w:type="default"/>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465" w:hanging="465"/>
      </w:pPr>
      <w:rPr/>
    </w:lvl>
    <w:lvl w:ilvl="1">
      <w:start w:val="1"/>
      <w:numFmt w:val="decimal"/>
      <w:lvlText w:val="%1.%2."/>
      <w:lvlJc w:val="left"/>
      <w:pPr>
        <w:ind w:left="720" w:hanging="72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2160" w:hanging="21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bancow.com.co?utm_source=chatgpt.com" TargetMode="External"/><Relationship Id="rId10" Type="http://schemas.openxmlformats.org/officeDocument/2006/relationships/hyperlink" Target="https://docs.google.com/spreadsheets/d/1lGllGFxGGpy2NihbbFe1c4be1TBNxFU5/edit?usp=sharing&amp;ouid=100664783188626764492&amp;rtpof=true&amp;sd=true" TargetMode="External"/><Relationship Id="rId13" Type="http://schemas.openxmlformats.org/officeDocument/2006/relationships/hyperlink" Target="https://docs.google.com/document/d/16MaFULJTg3RneGVn5eA-WP3tM5Zg_eZ7/edit?usp=sharing&amp;ouid=100664783188626764492&amp;rtpof=true&amp;sd=true" TargetMode="External"/><Relationship Id="rId12" Type="http://schemas.openxmlformats.org/officeDocument/2006/relationships/hyperlink" Target="https://docs.google.com/document/d/1CBsnvDo_6mn6S_MTWlnTk97PatxRmE8X/edit?usp=sharing&amp;ouid=100664783188626764492&amp;rtpof=true&amp;sd=tru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Rayn32IyIm7i2l4LzZmZYZB2Wm5ap50o/edit?usp=sharing&amp;ouid=100664783188626764492&amp;rtpof=true&amp;sd=true" TargetMode="External"/><Relationship Id="rId15" Type="http://schemas.openxmlformats.org/officeDocument/2006/relationships/hyperlink" Target="https://drive.google.com/file/d/1QW8k05ayzx6T3pg0wWP25ej3fFz39sQu/view?usp=sharing" TargetMode="External"/><Relationship Id="rId14" Type="http://schemas.openxmlformats.org/officeDocument/2006/relationships/hyperlink" Target="https://drive.google.com/file/d/1QW8k05ayzx6T3pg0wWP25ej3fFz39sQu/view?usp=sharing" TargetMode="External"/><Relationship Id="rId17" Type="http://schemas.openxmlformats.org/officeDocument/2006/relationships/hyperlink" Target="https://docs.google.com/spreadsheets/d/15MoP2jbiAnc76yp9cdBDAIhE5XSibOMe/edit?usp=sharing&amp;ouid=100664783188626764492&amp;rtpof=true&amp;sd=true" TargetMode="External"/><Relationship Id="rId16" Type="http://schemas.openxmlformats.org/officeDocument/2006/relationships/hyperlink" Target="https://drive.google.com/drive/folders/1xo6njP-4uPLJGLmx1Q2ruvxdyaG7cijy?usp=sharing" TargetMode="External"/><Relationship Id="rId5" Type="http://schemas.openxmlformats.org/officeDocument/2006/relationships/styles" Target="styles.xml"/><Relationship Id="rId19" Type="http://schemas.openxmlformats.org/officeDocument/2006/relationships/header" Target="header1.xml"/><Relationship Id="rId6" Type="http://schemas.openxmlformats.org/officeDocument/2006/relationships/customXml" Target="../customXML/item1.xml"/><Relationship Id="rId18" Type="http://schemas.openxmlformats.org/officeDocument/2006/relationships/image" Target="media/image1.png"/><Relationship Id="rId7" Type="http://schemas.openxmlformats.org/officeDocument/2006/relationships/hyperlink" Target="https://docs.google.com/document/d/10xhHmThhfZaA9L9JUagqN_Y52ZbcANFZ/edit?usp=sharing&amp;ouid=100664783188626764492&amp;rtpof=true&amp;sd=true" TargetMode="External"/><Relationship Id="rId8" Type="http://schemas.openxmlformats.org/officeDocument/2006/relationships/hyperlink" Target="https://docs.google.com/document/d/135hHqPfp1yeiX-d667s0RfAPIsn_kc2I/edit?usp=sharing&amp;ouid=100664783188626764492&amp;rtpof=true&amp;sd=tru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HV2hRnZXnYNoJpuXmY8nHGCWIw==">CgMxLjAyDmgucGRwZ2R6OHMzbWd1Mg5oLm9yNGRyOHpoMHl4ejgAciExaFdKVWV6V2JkSDhUekwtM2RsM243RkFzUDZjTnNPc00=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